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FB42" w14:textId="77777777" w:rsidR="00C47BC7" w:rsidRDefault="00C47BC7" w:rsidP="005E32FF">
      <w:pPr>
        <w:spacing w:after="0" w:line="240" w:lineRule="auto"/>
        <w:jc w:val="center"/>
        <w:rPr>
          <w:b/>
          <w:color w:val="000000"/>
          <w:sz w:val="24"/>
          <w:szCs w:val="24"/>
          <w:lang w:val="en-CA"/>
        </w:rPr>
      </w:pPr>
    </w:p>
    <w:p w14:paraId="6F830803" w14:textId="77777777" w:rsidR="00C47BC7" w:rsidRDefault="00C47BC7" w:rsidP="005E32FF">
      <w:pPr>
        <w:spacing w:after="0" w:line="240" w:lineRule="auto"/>
        <w:jc w:val="center"/>
        <w:rPr>
          <w:b/>
          <w:color w:val="000000"/>
          <w:sz w:val="24"/>
          <w:szCs w:val="24"/>
          <w:lang w:val="en-CA"/>
        </w:rPr>
      </w:pPr>
    </w:p>
    <w:p w14:paraId="10D750CE" w14:textId="77777777" w:rsidR="005E32FF" w:rsidRPr="00C47BC7" w:rsidRDefault="005E32FF" w:rsidP="005E32FF">
      <w:pPr>
        <w:spacing w:after="0" w:line="240" w:lineRule="auto"/>
        <w:jc w:val="center"/>
        <w:rPr>
          <w:b/>
          <w:color w:val="000000"/>
          <w:sz w:val="24"/>
          <w:szCs w:val="24"/>
          <w:lang w:val="en-CA"/>
        </w:rPr>
      </w:pPr>
      <w:r w:rsidRPr="00C47BC7">
        <w:rPr>
          <w:b/>
          <w:color w:val="000000"/>
          <w:sz w:val="24"/>
          <w:szCs w:val="24"/>
          <w:lang w:val="en-CA"/>
        </w:rPr>
        <w:t>Multi-Year Accessibility Plan</w:t>
      </w:r>
      <w:r w:rsidR="00A13208">
        <w:rPr>
          <w:b/>
          <w:color w:val="000000"/>
          <w:sz w:val="24"/>
          <w:szCs w:val="24"/>
          <w:lang w:val="en-CA"/>
        </w:rPr>
        <w:t xml:space="preserve"> </w:t>
      </w:r>
      <w:r w:rsidR="00112286">
        <w:rPr>
          <w:b/>
          <w:color w:val="000000"/>
          <w:sz w:val="24"/>
          <w:szCs w:val="24"/>
          <w:lang w:val="en-CA"/>
        </w:rPr>
        <w:t>– Ontario, Canada</w:t>
      </w:r>
    </w:p>
    <w:p w14:paraId="2F43B01A" w14:textId="77777777" w:rsidR="00E93F53" w:rsidRDefault="00E93F53">
      <w:pPr>
        <w:spacing w:after="0" w:line="240" w:lineRule="auto"/>
        <w:jc w:val="both"/>
        <w:rPr>
          <w:color w:val="000000"/>
          <w:sz w:val="24"/>
          <w:szCs w:val="24"/>
          <w:lang w:val="en-CA"/>
        </w:rPr>
      </w:pPr>
    </w:p>
    <w:p w14:paraId="52C790F0" w14:textId="77777777" w:rsidR="00E93F53" w:rsidRDefault="00187132">
      <w:pPr>
        <w:spacing w:after="0" w:line="240" w:lineRule="auto"/>
        <w:jc w:val="both"/>
        <w:rPr>
          <w:color w:val="000000"/>
        </w:rPr>
      </w:pPr>
      <w:r>
        <w:rPr>
          <w:color w:val="000000"/>
          <w:lang w:val="en-CA"/>
        </w:rPr>
        <w:t>Wood</w:t>
      </w:r>
      <w:r w:rsidR="00C56D1D">
        <w:rPr>
          <w:color w:val="000000"/>
          <w:lang w:val="en-CA"/>
        </w:rPr>
        <w:t xml:space="preserve"> in Ontario, Canada,</w:t>
      </w:r>
      <w:r w:rsidR="00980144">
        <w:rPr>
          <w:color w:val="000000"/>
          <w:lang w:val="en-CA"/>
        </w:rPr>
        <w:t xml:space="preserve"> is committed to meeting the requirements set out in the </w:t>
      </w:r>
      <w:r w:rsidR="00C6623F" w:rsidRPr="00C6623F">
        <w:rPr>
          <w:i/>
          <w:color w:val="000000"/>
          <w:lang w:val="en-CA"/>
        </w:rPr>
        <w:t>Accessibility for Ontarians with Disabilities Act, 2005</w:t>
      </w:r>
      <w:r w:rsidR="00A13208">
        <w:rPr>
          <w:color w:val="000000"/>
          <w:lang w:val="en-CA"/>
        </w:rPr>
        <w:t xml:space="preserve">.  </w:t>
      </w:r>
      <w:r>
        <w:rPr>
          <w:color w:val="000000"/>
          <w:lang w:val="en-CA"/>
        </w:rPr>
        <w:t>Wood</w:t>
      </w:r>
      <w:r w:rsidR="00A13208">
        <w:rPr>
          <w:color w:val="000000"/>
          <w:lang w:val="en-CA"/>
        </w:rPr>
        <w:t xml:space="preserve"> has </w:t>
      </w:r>
      <w:r w:rsidR="00112286">
        <w:rPr>
          <w:color w:val="000000"/>
          <w:lang w:val="en-CA"/>
        </w:rPr>
        <w:t xml:space="preserve">established </w:t>
      </w:r>
      <w:r w:rsidR="00C56D1D">
        <w:rPr>
          <w:color w:val="000000"/>
          <w:lang w:val="en-CA"/>
        </w:rPr>
        <w:t>a representative</w:t>
      </w:r>
      <w:r w:rsidR="00112286">
        <w:rPr>
          <w:color w:val="000000"/>
          <w:lang w:val="en-CA"/>
        </w:rPr>
        <w:t xml:space="preserve"> team to investigate barriers </w:t>
      </w:r>
      <w:r w:rsidR="00C56D1D">
        <w:rPr>
          <w:color w:val="000000"/>
          <w:lang w:val="en-CA"/>
        </w:rPr>
        <w:t>and</w:t>
      </w:r>
      <w:r w:rsidR="00112286">
        <w:rPr>
          <w:color w:val="000000"/>
          <w:lang w:val="en-CA"/>
        </w:rPr>
        <w:t xml:space="preserve"> review, update and revise </w:t>
      </w:r>
      <w:r w:rsidR="00A13208">
        <w:rPr>
          <w:color w:val="000000"/>
          <w:lang w:val="en-CA"/>
        </w:rPr>
        <w:t>policies and procedures</w:t>
      </w:r>
      <w:r w:rsidR="00112286">
        <w:rPr>
          <w:color w:val="000000"/>
          <w:lang w:val="en-CA"/>
        </w:rPr>
        <w:t xml:space="preserve"> that apply to Ontario employees</w:t>
      </w:r>
      <w:r w:rsidR="00C56D1D">
        <w:rPr>
          <w:color w:val="000000"/>
          <w:lang w:val="en-CA"/>
        </w:rPr>
        <w:t>,</w:t>
      </w:r>
      <w:r w:rsidR="00A13208">
        <w:rPr>
          <w:color w:val="000000"/>
          <w:lang w:val="en-CA"/>
        </w:rPr>
        <w:t xml:space="preserve"> </w:t>
      </w:r>
      <w:proofErr w:type="gramStart"/>
      <w:r w:rsidR="001F43A3">
        <w:rPr>
          <w:color w:val="000000"/>
          <w:lang w:val="en-CA"/>
        </w:rPr>
        <w:t>customers</w:t>
      </w:r>
      <w:proofErr w:type="gramEnd"/>
      <w:r w:rsidR="001F43A3">
        <w:rPr>
          <w:color w:val="000000"/>
          <w:lang w:val="en-CA"/>
        </w:rPr>
        <w:t xml:space="preserve"> and clients </w:t>
      </w:r>
      <w:r w:rsidR="00A13208">
        <w:rPr>
          <w:color w:val="000000"/>
          <w:lang w:val="en-CA"/>
        </w:rPr>
        <w:t xml:space="preserve">to ensure compliance with the </w:t>
      </w:r>
      <w:r w:rsidR="00980144">
        <w:rPr>
          <w:color w:val="000000"/>
          <w:lang w:val="en-CA"/>
        </w:rPr>
        <w:t xml:space="preserve">following </w:t>
      </w:r>
      <w:r w:rsidR="00080CF6">
        <w:rPr>
          <w:color w:val="000000"/>
          <w:lang w:val="en-CA"/>
        </w:rPr>
        <w:t>areas</w:t>
      </w:r>
      <w:r w:rsidR="002C4971">
        <w:rPr>
          <w:color w:val="000000"/>
          <w:lang w:val="en-CA"/>
        </w:rPr>
        <w:t xml:space="preserve"> as</w:t>
      </w:r>
      <w:r w:rsidR="00980144">
        <w:rPr>
          <w:color w:val="000000"/>
          <w:lang w:val="en-CA"/>
        </w:rPr>
        <w:t xml:space="preserve"> set out in the Act</w:t>
      </w:r>
      <w:r w:rsidR="00A13208">
        <w:rPr>
          <w:color w:val="000000"/>
          <w:lang w:val="en-CA"/>
        </w:rPr>
        <w:t xml:space="preserve">.  This </w:t>
      </w:r>
      <w:r w:rsidR="00C56D1D">
        <w:rPr>
          <w:color w:val="000000"/>
          <w:lang w:val="en-CA"/>
        </w:rPr>
        <w:t xml:space="preserve">multi-year </w:t>
      </w:r>
      <w:r w:rsidR="00A13208">
        <w:rPr>
          <w:color w:val="000000"/>
          <w:lang w:val="en-CA"/>
        </w:rPr>
        <w:t xml:space="preserve">plan is to be </w:t>
      </w:r>
      <w:r w:rsidR="00C56D1D">
        <w:rPr>
          <w:color w:val="000000"/>
          <w:lang w:val="en-CA"/>
        </w:rPr>
        <w:t xml:space="preserve">fully implemented </w:t>
      </w:r>
      <w:r w:rsidR="00064342">
        <w:rPr>
          <w:color w:val="000000"/>
          <w:lang w:val="en-CA"/>
        </w:rPr>
        <w:t xml:space="preserve">to </w:t>
      </w:r>
      <w:r>
        <w:rPr>
          <w:color w:val="000000"/>
          <w:lang w:val="en-CA"/>
        </w:rPr>
        <w:t>Wood</w:t>
      </w:r>
      <w:r w:rsidR="00064342">
        <w:rPr>
          <w:color w:val="000000"/>
          <w:lang w:val="en-CA"/>
        </w:rPr>
        <w:t xml:space="preserve">’s Ontario operations </w:t>
      </w:r>
      <w:r w:rsidR="00C56D1D">
        <w:rPr>
          <w:color w:val="000000"/>
          <w:lang w:val="en-CA"/>
        </w:rPr>
        <w:t xml:space="preserve">and complete </w:t>
      </w:r>
      <w:r w:rsidR="00A13208">
        <w:rPr>
          <w:color w:val="000000"/>
          <w:lang w:val="en-CA"/>
        </w:rPr>
        <w:t xml:space="preserve">between </w:t>
      </w:r>
      <w:r w:rsidR="005E32FF">
        <w:rPr>
          <w:color w:val="000000"/>
          <w:lang w:val="en-CA"/>
        </w:rPr>
        <w:t xml:space="preserve">2014 </w:t>
      </w:r>
      <w:r w:rsidR="007028A0">
        <w:rPr>
          <w:color w:val="000000"/>
          <w:lang w:val="en-CA"/>
        </w:rPr>
        <w:t xml:space="preserve">and </w:t>
      </w:r>
      <w:r w:rsidR="005E32FF">
        <w:rPr>
          <w:color w:val="000000"/>
          <w:lang w:val="en-CA"/>
        </w:rPr>
        <w:t>2021</w:t>
      </w:r>
      <w:r w:rsidR="00A13208">
        <w:rPr>
          <w:color w:val="000000"/>
          <w:lang w:val="en-CA"/>
        </w:rPr>
        <w:t>.</w:t>
      </w:r>
      <w:r w:rsidR="009A27D4">
        <w:rPr>
          <w:color w:val="000000"/>
          <w:lang w:val="en-CA"/>
        </w:rPr>
        <w:t xml:space="preserve"> </w:t>
      </w:r>
    </w:p>
    <w:p w14:paraId="4D102991" w14:textId="77777777" w:rsidR="00E93F53" w:rsidRDefault="00E93F53">
      <w:pPr>
        <w:spacing w:after="0" w:line="240" w:lineRule="auto"/>
        <w:jc w:val="both"/>
        <w:rPr>
          <w:color w:val="000000"/>
        </w:rPr>
      </w:pPr>
    </w:p>
    <w:p w14:paraId="00178C7A" w14:textId="77777777" w:rsidR="00E93F53" w:rsidRDefault="005E32FF">
      <w:pPr>
        <w:jc w:val="both"/>
        <w:rPr>
          <w:b/>
          <w:color w:val="000000"/>
          <w:lang w:val="en-CA"/>
        </w:rPr>
      </w:pPr>
      <w:r w:rsidRPr="009A27D4">
        <w:rPr>
          <w:b/>
          <w:color w:val="000000"/>
          <w:lang w:val="en-CA"/>
        </w:rPr>
        <w:t>Statement of Commitment</w:t>
      </w:r>
    </w:p>
    <w:p w14:paraId="2274CDE8" w14:textId="77777777" w:rsidR="00E93F53" w:rsidRDefault="00187132">
      <w:pPr>
        <w:jc w:val="both"/>
        <w:rPr>
          <w:color w:val="000000"/>
          <w:lang w:val="en-CA"/>
        </w:rPr>
      </w:pPr>
      <w:r>
        <w:rPr>
          <w:color w:val="000000"/>
          <w:lang w:val="en-CA"/>
        </w:rPr>
        <w:t>Wood</w:t>
      </w:r>
      <w:r w:rsidR="003B53CD">
        <w:rPr>
          <w:color w:val="000000"/>
          <w:lang w:val="en-CA"/>
        </w:rPr>
        <w:t xml:space="preserve"> in Ontario</w:t>
      </w:r>
      <w:r w:rsidR="005E32FF" w:rsidRPr="009A27D4">
        <w:rPr>
          <w:color w:val="000000"/>
          <w:lang w:val="en-CA"/>
        </w:rPr>
        <w:t xml:space="preserve"> is committed to providing our services in a manner that is accessible to </w:t>
      </w:r>
      <w:proofErr w:type="gramStart"/>
      <w:r w:rsidR="005E32FF" w:rsidRPr="009A27D4">
        <w:rPr>
          <w:color w:val="000000"/>
          <w:lang w:val="en-CA"/>
        </w:rPr>
        <w:t>all of</w:t>
      </w:r>
      <w:proofErr w:type="gramEnd"/>
      <w:r w:rsidR="005E32FF" w:rsidRPr="009A27D4">
        <w:rPr>
          <w:color w:val="000000"/>
          <w:lang w:val="en-CA"/>
        </w:rPr>
        <w:t xml:space="preserve"> our clients</w:t>
      </w:r>
      <w:r w:rsidR="002C4971">
        <w:rPr>
          <w:color w:val="000000"/>
          <w:lang w:val="en-CA"/>
        </w:rPr>
        <w:t xml:space="preserve">, </w:t>
      </w:r>
      <w:r w:rsidR="005E32FF" w:rsidRPr="009A27D4">
        <w:rPr>
          <w:color w:val="000000"/>
          <w:lang w:val="en-CA"/>
        </w:rPr>
        <w:t>customers, employees, job applicants, suppliers, visitors, and other stakeholders who enter our premises</w:t>
      </w:r>
      <w:r w:rsidR="003B53CD">
        <w:rPr>
          <w:color w:val="000000"/>
          <w:lang w:val="en-CA"/>
        </w:rPr>
        <w:t xml:space="preserve"> </w:t>
      </w:r>
      <w:r w:rsidR="005E32FF" w:rsidRPr="009A27D4">
        <w:rPr>
          <w:color w:val="000000"/>
          <w:lang w:val="en-CA"/>
        </w:rPr>
        <w:t xml:space="preserve">or </w:t>
      </w:r>
      <w:r w:rsidR="002C4971">
        <w:rPr>
          <w:color w:val="000000"/>
          <w:lang w:val="en-CA"/>
        </w:rPr>
        <w:t xml:space="preserve">who </w:t>
      </w:r>
      <w:r w:rsidR="005E32FF" w:rsidRPr="009A27D4">
        <w:rPr>
          <w:color w:val="000000"/>
          <w:lang w:val="en-CA"/>
        </w:rPr>
        <w:t>access our information</w:t>
      </w:r>
      <w:r w:rsidR="002C4971" w:rsidRPr="002C4971">
        <w:rPr>
          <w:color w:val="000000"/>
          <w:lang w:val="en-CA"/>
        </w:rPr>
        <w:t xml:space="preserve"> </w:t>
      </w:r>
      <w:r w:rsidR="002C4971">
        <w:rPr>
          <w:color w:val="000000"/>
          <w:lang w:val="en-CA"/>
        </w:rPr>
        <w:t>in Ontario</w:t>
      </w:r>
      <w:r w:rsidR="005E32FF" w:rsidRPr="009A27D4">
        <w:rPr>
          <w:color w:val="000000"/>
          <w:lang w:val="en-CA"/>
        </w:rPr>
        <w:t xml:space="preserve">.  We are dedicated to offering equal opportunity to access our services and to providing a safe, </w:t>
      </w:r>
      <w:proofErr w:type="gramStart"/>
      <w:r w:rsidR="005E32FF" w:rsidRPr="009A27D4">
        <w:rPr>
          <w:color w:val="000000"/>
          <w:lang w:val="en-CA"/>
        </w:rPr>
        <w:t>dignified</w:t>
      </w:r>
      <w:proofErr w:type="gramEnd"/>
      <w:r w:rsidR="005E32FF" w:rsidRPr="009A27D4">
        <w:rPr>
          <w:color w:val="000000"/>
          <w:lang w:val="en-CA"/>
        </w:rPr>
        <w:t xml:space="preserve"> and welcoming environment for everyone.</w:t>
      </w:r>
    </w:p>
    <w:p w14:paraId="760C0FDA" w14:textId="77777777" w:rsidR="00E93F53" w:rsidRDefault="005E32FF">
      <w:pPr>
        <w:jc w:val="both"/>
        <w:rPr>
          <w:b/>
          <w:color w:val="000000"/>
          <w:lang w:val="en-CA"/>
        </w:rPr>
      </w:pPr>
      <w:r w:rsidRPr="009A27D4">
        <w:rPr>
          <w:b/>
          <w:color w:val="000000"/>
          <w:lang w:val="en-CA"/>
        </w:rPr>
        <w:t>Accessible Emergency Information</w:t>
      </w:r>
    </w:p>
    <w:p w14:paraId="47C90C1D" w14:textId="77777777" w:rsidR="00E93F53" w:rsidRDefault="00187132">
      <w:pPr>
        <w:jc w:val="both"/>
        <w:rPr>
          <w:color w:val="000000"/>
          <w:lang w:val="en-CA"/>
        </w:rPr>
      </w:pPr>
      <w:r>
        <w:rPr>
          <w:color w:val="000000"/>
          <w:lang w:val="en-CA"/>
        </w:rPr>
        <w:t>Wood</w:t>
      </w:r>
      <w:r w:rsidR="00C56D1D">
        <w:rPr>
          <w:color w:val="000000"/>
          <w:lang w:val="en-CA"/>
        </w:rPr>
        <w:t xml:space="preserve"> in Ontario</w:t>
      </w:r>
      <w:r w:rsidR="003B53CD">
        <w:rPr>
          <w:color w:val="000000"/>
          <w:lang w:val="en-CA"/>
        </w:rPr>
        <w:t xml:space="preserve"> provide</w:t>
      </w:r>
      <w:r w:rsidR="00C56D1D">
        <w:rPr>
          <w:color w:val="000000"/>
          <w:lang w:val="en-CA"/>
        </w:rPr>
        <w:t>s</w:t>
      </w:r>
      <w:r w:rsidR="003B53CD">
        <w:rPr>
          <w:color w:val="000000"/>
          <w:lang w:val="en-CA"/>
        </w:rPr>
        <w:t xml:space="preserve"> </w:t>
      </w:r>
      <w:r w:rsidR="005E32FF" w:rsidRPr="009A27D4">
        <w:rPr>
          <w:color w:val="000000"/>
          <w:lang w:val="en-CA"/>
        </w:rPr>
        <w:t xml:space="preserve">employees </w:t>
      </w:r>
      <w:r w:rsidR="00BF163A">
        <w:rPr>
          <w:color w:val="000000"/>
          <w:lang w:val="en-CA"/>
        </w:rPr>
        <w:t xml:space="preserve">with disabilities </w:t>
      </w:r>
      <w:r w:rsidR="005E32FF" w:rsidRPr="009A27D4">
        <w:rPr>
          <w:color w:val="000000"/>
          <w:lang w:val="en-CA"/>
        </w:rPr>
        <w:t>with individualized emergency response information when necessary.</w:t>
      </w:r>
      <w:r w:rsidR="00064342">
        <w:rPr>
          <w:color w:val="000000"/>
          <w:lang w:val="en-CA"/>
        </w:rPr>
        <w:t xml:space="preserve"> </w:t>
      </w:r>
      <w:r>
        <w:rPr>
          <w:color w:val="000000"/>
          <w:lang w:val="en-CA"/>
        </w:rPr>
        <w:t>Wood</w:t>
      </w:r>
      <w:r w:rsidR="00064342">
        <w:rPr>
          <w:color w:val="000000"/>
          <w:lang w:val="en-CA"/>
        </w:rPr>
        <w:t xml:space="preserve"> is</w:t>
      </w:r>
      <w:r w:rsidR="001F43A3">
        <w:rPr>
          <w:color w:val="000000"/>
          <w:lang w:val="en-CA"/>
        </w:rPr>
        <w:t xml:space="preserve"> committed to providing</w:t>
      </w:r>
      <w:r w:rsidR="00064342" w:rsidRPr="00064342">
        <w:rPr>
          <w:color w:val="000000"/>
          <w:lang w:val="en-CA"/>
        </w:rPr>
        <w:t xml:space="preserve"> customers and client</w:t>
      </w:r>
      <w:r w:rsidR="00CD5547">
        <w:rPr>
          <w:color w:val="000000"/>
          <w:lang w:val="en-CA"/>
        </w:rPr>
        <w:t>s</w:t>
      </w:r>
      <w:r w:rsidR="00064342" w:rsidRPr="00064342">
        <w:rPr>
          <w:color w:val="000000"/>
          <w:lang w:val="en-CA"/>
        </w:rPr>
        <w:t xml:space="preserve"> with publicly available emergency information in an accessible way upon request.  </w:t>
      </w:r>
    </w:p>
    <w:p w14:paraId="06E2A05C" w14:textId="77777777" w:rsidR="009A27D4" w:rsidRDefault="009A27D4" w:rsidP="009A27D4">
      <w:pPr>
        <w:rPr>
          <w:color w:val="000000"/>
          <w:lang w:val="en-CA"/>
        </w:rPr>
      </w:pPr>
      <w:r w:rsidRPr="009A27D4">
        <w:rPr>
          <w:b/>
          <w:color w:val="000000"/>
          <w:lang w:val="en-CA"/>
        </w:rPr>
        <w:t>Training</w:t>
      </w:r>
      <w:r w:rsidRPr="009A27D4">
        <w:rPr>
          <w:color w:val="000000"/>
          <w:lang w:val="en-CA"/>
        </w:rPr>
        <w:t xml:space="preserve">  </w:t>
      </w:r>
    </w:p>
    <w:p w14:paraId="3F2EAB82" w14:textId="77777777" w:rsidR="00E93F53" w:rsidRDefault="00187132">
      <w:pPr>
        <w:jc w:val="both"/>
        <w:rPr>
          <w:color w:val="000000"/>
          <w:lang w:val="en-CA"/>
        </w:rPr>
      </w:pPr>
      <w:r>
        <w:rPr>
          <w:color w:val="000000"/>
          <w:lang w:val="en-CA"/>
        </w:rPr>
        <w:t>Wood</w:t>
      </w:r>
      <w:r w:rsidR="00C56D1D">
        <w:rPr>
          <w:color w:val="000000"/>
          <w:lang w:val="en-CA"/>
        </w:rPr>
        <w:t xml:space="preserve"> in Ontario</w:t>
      </w:r>
      <w:r w:rsidR="003B53CD">
        <w:rPr>
          <w:color w:val="000000"/>
          <w:lang w:val="en-CA"/>
        </w:rPr>
        <w:t xml:space="preserve"> provide</w:t>
      </w:r>
      <w:r w:rsidR="00C56D1D">
        <w:rPr>
          <w:color w:val="000000"/>
          <w:lang w:val="en-CA"/>
        </w:rPr>
        <w:t>s</w:t>
      </w:r>
      <w:r w:rsidR="00112286">
        <w:rPr>
          <w:color w:val="000000"/>
          <w:lang w:val="en-CA"/>
        </w:rPr>
        <w:t xml:space="preserve"> training to </w:t>
      </w:r>
      <w:r w:rsidR="003B53CD">
        <w:rPr>
          <w:color w:val="000000"/>
          <w:lang w:val="en-CA"/>
        </w:rPr>
        <w:t>our</w:t>
      </w:r>
      <w:r w:rsidR="00112286">
        <w:rPr>
          <w:color w:val="000000"/>
          <w:lang w:val="en-CA"/>
        </w:rPr>
        <w:t xml:space="preserve"> </w:t>
      </w:r>
      <w:r w:rsidR="00C56D1D">
        <w:rPr>
          <w:color w:val="000000"/>
          <w:lang w:val="en-CA"/>
        </w:rPr>
        <w:t>employees</w:t>
      </w:r>
      <w:r w:rsidR="003B53CD">
        <w:rPr>
          <w:color w:val="000000"/>
          <w:lang w:val="en-CA"/>
        </w:rPr>
        <w:t xml:space="preserve"> and contractors</w:t>
      </w:r>
      <w:r w:rsidR="00112286">
        <w:rPr>
          <w:color w:val="000000"/>
          <w:lang w:val="en-CA"/>
        </w:rPr>
        <w:t xml:space="preserve"> </w:t>
      </w:r>
      <w:r w:rsidR="00531D4D">
        <w:rPr>
          <w:color w:val="000000"/>
          <w:lang w:val="en-CA"/>
        </w:rPr>
        <w:t>on Ontario’s accessibilit</w:t>
      </w:r>
      <w:r w:rsidR="002B0832">
        <w:rPr>
          <w:color w:val="000000"/>
          <w:lang w:val="en-CA"/>
        </w:rPr>
        <w:t>y</w:t>
      </w:r>
      <w:r w:rsidR="00531D4D">
        <w:rPr>
          <w:color w:val="000000"/>
          <w:lang w:val="en-CA"/>
        </w:rPr>
        <w:t xml:space="preserve"> laws and on the </w:t>
      </w:r>
      <w:r w:rsidR="00C56D1D">
        <w:rPr>
          <w:color w:val="000000"/>
          <w:lang w:val="en-CA"/>
        </w:rPr>
        <w:t xml:space="preserve">Ontario </w:t>
      </w:r>
      <w:r w:rsidR="00C6623F" w:rsidRPr="00C6623F">
        <w:rPr>
          <w:i/>
          <w:color w:val="000000"/>
          <w:lang w:val="en-CA"/>
        </w:rPr>
        <w:t>Human Rights Code</w:t>
      </w:r>
      <w:r w:rsidR="00C56D1D">
        <w:rPr>
          <w:color w:val="000000"/>
          <w:lang w:val="en-CA"/>
        </w:rPr>
        <w:t>,</w:t>
      </w:r>
      <w:r w:rsidR="00531D4D">
        <w:rPr>
          <w:color w:val="000000"/>
          <w:lang w:val="en-CA"/>
        </w:rPr>
        <w:t xml:space="preserve"> as </w:t>
      </w:r>
      <w:r w:rsidR="002B0832">
        <w:rPr>
          <w:color w:val="000000"/>
          <w:lang w:val="en-CA"/>
        </w:rPr>
        <w:t>they</w:t>
      </w:r>
      <w:r w:rsidR="00531D4D">
        <w:rPr>
          <w:color w:val="000000"/>
          <w:lang w:val="en-CA"/>
        </w:rPr>
        <w:t xml:space="preserve"> relate to people with disabilities.  We</w:t>
      </w:r>
      <w:r w:rsidR="00112286">
        <w:rPr>
          <w:color w:val="000000"/>
          <w:lang w:val="en-CA"/>
        </w:rPr>
        <w:t xml:space="preserve"> will </w:t>
      </w:r>
      <w:r w:rsidR="00310CD9">
        <w:rPr>
          <w:color w:val="000000"/>
          <w:lang w:val="en-CA"/>
        </w:rPr>
        <w:t xml:space="preserve">continue to </w:t>
      </w:r>
      <w:r w:rsidR="009A27D4" w:rsidRPr="009A27D4">
        <w:rPr>
          <w:color w:val="000000"/>
          <w:lang w:val="en-CA"/>
        </w:rPr>
        <w:t>take the necessary steps to ensure</w:t>
      </w:r>
      <w:r w:rsidR="003B53CD">
        <w:rPr>
          <w:color w:val="000000"/>
          <w:lang w:val="en-CA"/>
        </w:rPr>
        <w:t xml:space="preserve"> that </w:t>
      </w:r>
      <w:r w:rsidR="00531D4D">
        <w:rPr>
          <w:color w:val="000000"/>
          <w:lang w:val="en-CA"/>
        </w:rPr>
        <w:t xml:space="preserve">training is provided to our employees and contractors in a way that best suits their duties </w:t>
      </w:r>
      <w:proofErr w:type="gramStart"/>
      <w:r w:rsidR="00531D4D">
        <w:rPr>
          <w:color w:val="000000"/>
          <w:lang w:val="en-CA"/>
        </w:rPr>
        <w:t>in order to</w:t>
      </w:r>
      <w:proofErr w:type="gramEnd"/>
      <w:r w:rsidR="00531D4D">
        <w:rPr>
          <w:color w:val="000000"/>
          <w:lang w:val="en-CA"/>
        </w:rPr>
        <w:t xml:space="preserve"> </w:t>
      </w:r>
      <w:r w:rsidR="009A27D4" w:rsidRPr="009A27D4">
        <w:rPr>
          <w:color w:val="000000"/>
          <w:lang w:val="en-CA"/>
        </w:rPr>
        <w:t xml:space="preserve">meet Ontario’s </w:t>
      </w:r>
      <w:r w:rsidR="00C56D1D" w:rsidRPr="009A27D4">
        <w:rPr>
          <w:color w:val="000000"/>
          <w:lang w:val="en-CA"/>
        </w:rPr>
        <w:t>accessib</w:t>
      </w:r>
      <w:r w:rsidR="00C56D1D">
        <w:rPr>
          <w:color w:val="000000"/>
          <w:lang w:val="en-CA"/>
        </w:rPr>
        <w:t>ility</w:t>
      </w:r>
      <w:r w:rsidR="00C56D1D" w:rsidRPr="009A27D4">
        <w:rPr>
          <w:color w:val="000000"/>
          <w:lang w:val="en-CA"/>
        </w:rPr>
        <w:t xml:space="preserve"> </w:t>
      </w:r>
      <w:r w:rsidR="00152CBB">
        <w:rPr>
          <w:color w:val="000000"/>
          <w:lang w:val="en-CA"/>
        </w:rPr>
        <w:t>laws</w:t>
      </w:r>
      <w:r w:rsidR="009A27D4" w:rsidRPr="009A27D4">
        <w:rPr>
          <w:color w:val="000000"/>
          <w:lang w:val="en-CA"/>
        </w:rPr>
        <w:t>.</w:t>
      </w:r>
      <w:r w:rsidR="00E37674">
        <w:rPr>
          <w:color w:val="000000"/>
          <w:lang w:val="en-CA"/>
        </w:rPr>
        <w:t xml:space="preserve"> </w:t>
      </w:r>
    </w:p>
    <w:p w14:paraId="7C767C01" w14:textId="77777777" w:rsidR="00E93F53" w:rsidRDefault="009A27D4">
      <w:pPr>
        <w:jc w:val="both"/>
        <w:rPr>
          <w:color w:val="000000"/>
          <w:lang w:val="en-CA"/>
        </w:rPr>
      </w:pPr>
      <w:r w:rsidRPr="009A27D4">
        <w:rPr>
          <w:b/>
          <w:color w:val="000000"/>
          <w:lang w:val="en-CA"/>
        </w:rPr>
        <w:t>Information and Communications</w:t>
      </w:r>
    </w:p>
    <w:p w14:paraId="68803423" w14:textId="77777777" w:rsidR="00E93F53" w:rsidRDefault="00187132">
      <w:pPr>
        <w:jc w:val="both"/>
        <w:rPr>
          <w:color w:val="000000"/>
          <w:lang w:val="en-CA"/>
        </w:rPr>
      </w:pPr>
      <w:r>
        <w:rPr>
          <w:color w:val="000000"/>
          <w:lang w:val="en-CA"/>
        </w:rPr>
        <w:t>Wood</w:t>
      </w:r>
      <w:r w:rsidR="00BA52A2">
        <w:rPr>
          <w:color w:val="000000"/>
          <w:lang w:val="en-CA"/>
        </w:rPr>
        <w:t xml:space="preserve"> in Ontario will ensure the following:</w:t>
      </w:r>
    </w:p>
    <w:p w14:paraId="195D13A2" w14:textId="77777777" w:rsidR="00E93F53" w:rsidRDefault="00E37674">
      <w:pPr>
        <w:pStyle w:val="ListParagraph"/>
        <w:numPr>
          <w:ilvl w:val="0"/>
          <w:numId w:val="2"/>
        </w:numPr>
        <w:jc w:val="both"/>
        <w:rPr>
          <w:color w:val="000000"/>
          <w:lang w:val="en-CA"/>
        </w:rPr>
      </w:pPr>
      <w:r>
        <w:rPr>
          <w:color w:val="000000"/>
          <w:lang w:val="en-CA"/>
        </w:rPr>
        <w:t>n</w:t>
      </w:r>
      <w:r w:rsidR="007602D0">
        <w:rPr>
          <w:color w:val="000000"/>
          <w:lang w:val="en-CA"/>
        </w:rPr>
        <w:t xml:space="preserve">ew websites and content on those sites </w:t>
      </w:r>
      <w:r>
        <w:rPr>
          <w:color w:val="000000"/>
          <w:lang w:val="en-CA"/>
        </w:rPr>
        <w:t xml:space="preserve">will </w:t>
      </w:r>
      <w:r w:rsidR="009A27D4" w:rsidRPr="009A27D4">
        <w:rPr>
          <w:color w:val="000000"/>
          <w:lang w:val="en-CA"/>
        </w:rPr>
        <w:t xml:space="preserve">conform with WCAG 2.0, Level </w:t>
      </w:r>
      <w:proofErr w:type="gramStart"/>
      <w:r w:rsidR="009A27D4" w:rsidRPr="009A27D4">
        <w:rPr>
          <w:color w:val="000000"/>
          <w:lang w:val="en-CA"/>
        </w:rPr>
        <w:t>A</w:t>
      </w:r>
      <w:r w:rsidR="00BA52A2">
        <w:rPr>
          <w:color w:val="000000"/>
          <w:lang w:val="en-CA"/>
        </w:rPr>
        <w:t>;</w:t>
      </w:r>
      <w:proofErr w:type="gramEnd"/>
      <w:r w:rsidR="009A27D4" w:rsidRPr="009A27D4">
        <w:rPr>
          <w:color w:val="000000"/>
          <w:lang w:val="en-CA"/>
        </w:rPr>
        <w:t xml:space="preserve">  </w:t>
      </w:r>
    </w:p>
    <w:p w14:paraId="22C6FD6D" w14:textId="77777777" w:rsidR="00E93F53" w:rsidRDefault="009A27D4">
      <w:pPr>
        <w:pStyle w:val="ListParagraph"/>
        <w:numPr>
          <w:ilvl w:val="0"/>
          <w:numId w:val="2"/>
        </w:numPr>
        <w:jc w:val="both"/>
        <w:rPr>
          <w:color w:val="000000"/>
          <w:lang w:val="en-CA"/>
        </w:rPr>
      </w:pPr>
      <w:r w:rsidRPr="009A27D4">
        <w:rPr>
          <w:color w:val="000000"/>
          <w:lang w:val="en-CA"/>
        </w:rPr>
        <w:t>existing feedback process</w:t>
      </w:r>
      <w:r w:rsidR="007F12D4">
        <w:rPr>
          <w:color w:val="000000"/>
          <w:lang w:val="en-CA"/>
        </w:rPr>
        <w:t>es</w:t>
      </w:r>
      <w:r w:rsidRPr="009A27D4">
        <w:rPr>
          <w:color w:val="000000"/>
          <w:lang w:val="en-CA"/>
        </w:rPr>
        <w:t xml:space="preserve"> are accessible to people with disabilities upon </w:t>
      </w:r>
      <w:proofErr w:type="gramStart"/>
      <w:r w:rsidRPr="009A27D4">
        <w:rPr>
          <w:color w:val="000000"/>
          <w:lang w:val="en-CA"/>
        </w:rPr>
        <w:t>request</w:t>
      </w:r>
      <w:r w:rsidR="00BA52A2">
        <w:rPr>
          <w:color w:val="000000"/>
          <w:lang w:val="en-CA"/>
        </w:rPr>
        <w:t>;</w:t>
      </w:r>
      <w:proofErr w:type="gramEnd"/>
    </w:p>
    <w:p w14:paraId="46F514B1" w14:textId="77777777" w:rsidR="00E93F53" w:rsidRDefault="009A27D4">
      <w:pPr>
        <w:pStyle w:val="ListParagraph"/>
        <w:numPr>
          <w:ilvl w:val="0"/>
          <w:numId w:val="2"/>
        </w:numPr>
        <w:jc w:val="both"/>
        <w:rPr>
          <w:color w:val="000000"/>
          <w:lang w:val="en-CA"/>
        </w:rPr>
      </w:pPr>
      <w:r>
        <w:rPr>
          <w:color w:val="000000"/>
          <w:lang w:val="en-CA"/>
        </w:rPr>
        <w:t>all publicly available information is made accessible upon request by January 1, 2016</w:t>
      </w:r>
      <w:r w:rsidR="00BA52A2">
        <w:rPr>
          <w:color w:val="000000"/>
          <w:lang w:val="en-CA"/>
        </w:rPr>
        <w:t xml:space="preserve">; and </w:t>
      </w:r>
    </w:p>
    <w:p w14:paraId="432798D3" w14:textId="77777777" w:rsidR="00E93F53" w:rsidRDefault="009A27D4">
      <w:pPr>
        <w:pStyle w:val="ListParagraph"/>
        <w:numPr>
          <w:ilvl w:val="0"/>
          <w:numId w:val="2"/>
        </w:numPr>
        <w:jc w:val="both"/>
        <w:rPr>
          <w:color w:val="000000"/>
          <w:lang w:val="en-CA"/>
        </w:rPr>
      </w:pPr>
      <w:r>
        <w:rPr>
          <w:color w:val="000000"/>
          <w:lang w:val="en-CA"/>
        </w:rPr>
        <w:t>all websites and content conform with WCAG 2.0, Level AA by January 1, 2021</w:t>
      </w:r>
      <w:r w:rsidR="006447F1">
        <w:rPr>
          <w:color w:val="000000"/>
          <w:lang w:val="en-CA"/>
        </w:rPr>
        <w:t>.</w:t>
      </w:r>
    </w:p>
    <w:p w14:paraId="611EBE47" w14:textId="77777777" w:rsidR="007155EA" w:rsidRDefault="007155EA">
      <w:pPr>
        <w:jc w:val="both"/>
        <w:rPr>
          <w:b/>
          <w:color w:val="000000"/>
          <w:lang w:val="en-CA"/>
        </w:rPr>
      </w:pPr>
    </w:p>
    <w:p w14:paraId="73768BA6" w14:textId="77777777" w:rsidR="009D4461" w:rsidRDefault="009D4461">
      <w:pPr>
        <w:jc w:val="both"/>
        <w:rPr>
          <w:b/>
          <w:color w:val="000000"/>
          <w:lang w:val="en-CA"/>
        </w:rPr>
      </w:pPr>
    </w:p>
    <w:p w14:paraId="25D841B0" w14:textId="77777777" w:rsidR="00187132" w:rsidRDefault="00187132">
      <w:pPr>
        <w:jc w:val="both"/>
        <w:rPr>
          <w:b/>
          <w:color w:val="000000"/>
          <w:lang w:val="en-CA"/>
        </w:rPr>
      </w:pPr>
    </w:p>
    <w:p w14:paraId="745CC371" w14:textId="77777777" w:rsidR="007155EA" w:rsidRDefault="006447F1">
      <w:pPr>
        <w:jc w:val="both"/>
        <w:rPr>
          <w:b/>
          <w:color w:val="000000"/>
          <w:lang w:val="en-CA"/>
        </w:rPr>
      </w:pPr>
      <w:r>
        <w:rPr>
          <w:b/>
          <w:color w:val="000000"/>
          <w:lang w:val="en-CA"/>
        </w:rPr>
        <w:lastRenderedPageBreak/>
        <w:t>Employment</w:t>
      </w:r>
    </w:p>
    <w:p w14:paraId="25C2C355" w14:textId="77777777" w:rsidR="00E93F53" w:rsidRDefault="00187132">
      <w:pPr>
        <w:jc w:val="both"/>
        <w:rPr>
          <w:color w:val="000000"/>
          <w:lang w:val="en-CA"/>
        </w:rPr>
      </w:pPr>
      <w:r>
        <w:rPr>
          <w:color w:val="000000"/>
          <w:lang w:val="en-CA"/>
        </w:rPr>
        <w:t>Wood</w:t>
      </w:r>
      <w:r w:rsidR="00B65A3A">
        <w:rPr>
          <w:color w:val="000000"/>
          <w:lang w:val="en-CA"/>
        </w:rPr>
        <w:t xml:space="preserve"> is committed to accessible employment practices. No later than January 1, 2016, </w:t>
      </w:r>
      <w:r>
        <w:rPr>
          <w:color w:val="000000"/>
          <w:lang w:val="en-CA"/>
        </w:rPr>
        <w:t>Wood</w:t>
      </w:r>
      <w:r w:rsidR="00B65A3A">
        <w:rPr>
          <w:color w:val="000000"/>
          <w:lang w:val="en-CA"/>
        </w:rPr>
        <w:t xml:space="preserve"> in Ontario</w:t>
      </w:r>
      <w:r w:rsidR="00B65A3A">
        <w:rPr>
          <w:b/>
          <w:color w:val="000000"/>
          <w:lang w:val="en-CA"/>
        </w:rPr>
        <w:t xml:space="preserve"> </w:t>
      </w:r>
      <w:r w:rsidR="00B65A3A">
        <w:rPr>
          <w:color w:val="000000"/>
          <w:lang w:val="en-CA"/>
        </w:rPr>
        <w:t xml:space="preserve">will take the following steps:  </w:t>
      </w:r>
    </w:p>
    <w:p w14:paraId="3BCC6254" w14:textId="77777777" w:rsidR="00E93F53" w:rsidRDefault="002A41BF">
      <w:pPr>
        <w:pStyle w:val="ListParagraph"/>
        <w:numPr>
          <w:ilvl w:val="0"/>
          <w:numId w:val="3"/>
        </w:numPr>
        <w:jc w:val="both"/>
        <w:rPr>
          <w:color w:val="000000"/>
          <w:lang w:val="en-CA"/>
        </w:rPr>
      </w:pPr>
      <w:r>
        <w:rPr>
          <w:color w:val="000000"/>
          <w:lang w:val="en-CA"/>
        </w:rPr>
        <w:t xml:space="preserve">notify the public and </w:t>
      </w:r>
      <w:r w:rsidR="00C56D1D">
        <w:rPr>
          <w:color w:val="000000"/>
          <w:lang w:val="en-CA"/>
        </w:rPr>
        <w:t xml:space="preserve">employees </w:t>
      </w:r>
      <w:r w:rsidR="007602D0">
        <w:rPr>
          <w:color w:val="000000"/>
          <w:lang w:val="en-CA"/>
        </w:rPr>
        <w:t>that, when requested, we</w:t>
      </w:r>
      <w:r>
        <w:rPr>
          <w:color w:val="000000"/>
          <w:lang w:val="en-CA"/>
        </w:rPr>
        <w:t xml:space="preserve"> </w:t>
      </w:r>
      <w:r w:rsidR="006447F1">
        <w:rPr>
          <w:color w:val="000000"/>
          <w:lang w:val="en-CA"/>
        </w:rPr>
        <w:t xml:space="preserve">accommodate people with disabilities during the recruitment and assessment processes and when people are </w:t>
      </w:r>
      <w:proofErr w:type="gramStart"/>
      <w:r w:rsidR="006447F1">
        <w:rPr>
          <w:color w:val="000000"/>
          <w:lang w:val="en-CA"/>
        </w:rPr>
        <w:t>hired</w:t>
      </w:r>
      <w:r w:rsidR="007C1EAA">
        <w:rPr>
          <w:color w:val="000000"/>
          <w:lang w:val="en-CA"/>
        </w:rPr>
        <w:t>;</w:t>
      </w:r>
      <w:proofErr w:type="gramEnd"/>
    </w:p>
    <w:p w14:paraId="2AE5112D" w14:textId="77777777" w:rsidR="00E93F53" w:rsidRDefault="007C1EAA">
      <w:pPr>
        <w:pStyle w:val="ListParagraph"/>
        <w:numPr>
          <w:ilvl w:val="0"/>
          <w:numId w:val="3"/>
        </w:numPr>
        <w:jc w:val="both"/>
        <w:rPr>
          <w:color w:val="000000"/>
          <w:lang w:val="en-CA"/>
        </w:rPr>
      </w:pPr>
      <w:r>
        <w:rPr>
          <w:color w:val="000000"/>
          <w:lang w:val="en-CA"/>
        </w:rPr>
        <w:t>implement</w:t>
      </w:r>
      <w:r w:rsidR="00B65A3A">
        <w:rPr>
          <w:color w:val="000000"/>
          <w:lang w:val="en-CA"/>
        </w:rPr>
        <w:t xml:space="preserve"> </w:t>
      </w:r>
      <w:r w:rsidR="00481999">
        <w:rPr>
          <w:color w:val="000000"/>
          <w:lang w:val="en-CA"/>
        </w:rPr>
        <w:t xml:space="preserve">a </w:t>
      </w:r>
      <w:r w:rsidR="006447F1">
        <w:rPr>
          <w:color w:val="000000"/>
          <w:lang w:val="en-CA"/>
        </w:rPr>
        <w:t xml:space="preserve">process for developing individual accommodation plans and return-to-work policies for employees that have been absent due to a </w:t>
      </w:r>
      <w:proofErr w:type="gramStart"/>
      <w:r w:rsidR="006447F1">
        <w:rPr>
          <w:color w:val="000000"/>
          <w:lang w:val="en-CA"/>
        </w:rPr>
        <w:t>disability</w:t>
      </w:r>
      <w:r>
        <w:rPr>
          <w:color w:val="000000"/>
          <w:lang w:val="en-CA"/>
        </w:rPr>
        <w:t>;</w:t>
      </w:r>
      <w:proofErr w:type="gramEnd"/>
      <w:r>
        <w:rPr>
          <w:color w:val="000000"/>
          <w:lang w:val="en-CA"/>
        </w:rPr>
        <w:t xml:space="preserve"> </w:t>
      </w:r>
      <w:r w:rsidR="007602D0">
        <w:rPr>
          <w:color w:val="000000"/>
          <w:lang w:val="en-CA"/>
        </w:rPr>
        <w:t xml:space="preserve">  </w:t>
      </w:r>
    </w:p>
    <w:p w14:paraId="30D0AAF7" w14:textId="77777777" w:rsidR="00E93F53" w:rsidRDefault="007602D0">
      <w:pPr>
        <w:pStyle w:val="ListParagraph"/>
        <w:numPr>
          <w:ilvl w:val="0"/>
          <w:numId w:val="3"/>
        </w:numPr>
        <w:jc w:val="both"/>
        <w:rPr>
          <w:color w:val="000000"/>
          <w:lang w:val="en-CA"/>
        </w:rPr>
      </w:pPr>
      <w:r>
        <w:rPr>
          <w:color w:val="000000"/>
          <w:lang w:val="en-CA"/>
        </w:rPr>
        <w:t>review our policies and update our documents to ensure compliance with the laws in Ontario</w:t>
      </w:r>
      <w:r w:rsidR="007C1EAA">
        <w:rPr>
          <w:color w:val="000000"/>
          <w:lang w:val="en-CA"/>
        </w:rPr>
        <w:t>; and</w:t>
      </w:r>
    </w:p>
    <w:p w14:paraId="503B815F" w14:textId="77777777" w:rsidR="00E93F53" w:rsidRDefault="007602D0">
      <w:pPr>
        <w:pStyle w:val="ListParagraph"/>
        <w:numPr>
          <w:ilvl w:val="0"/>
          <w:numId w:val="3"/>
        </w:numPr>
        <w:jc w:val="both"/>
        <w:rPr>
          <w:color w:val="000000"/>
          <w:lang w:val="en-CA"/>
        </w:rPr>
      </w:pPr>
      <w:r>
        <w:rPr>
          <w:color w:val="000000"/>
          <w:lang w:val="en-CA"/>
        </w:rPr>
        <w:t xml:space="preserve">review our policies and update our documents to </w:t>
      </w:r>
      <w:r w:rsidR="006447F1">
        <w:rPr>
          <w:color w:val="000000"/>
          <w:lang w:val="en-CA"/>
        </w:rPr>
        <w:t>ensure the accessibility</w:t>
      </w:r>
      <w:r w:rsidR="00C47BC7">
        <w:rPr>
          <w:color w:val="000000"/>
          <w:lang w:val="en-CA"/>
        </w:rPr>
        <w:t xml:space="preserve"> needs of employees with disabilities are </w:t>
      </w:r>
      <w:proofErr w:type="gramStart"/>
      <w:r w:rsidR="00C47BC7">
        <w:rPr>
          <w:color w:val="000000"/>
          <w:lang w:val="en-CA"/>
        </w:rPr>
        <w:t>taken into account</w:t>
      </w:r>
      <w:proofErr w:type="gramEnd"/>
      <w:r w:rsidR="00C47BC7">
        <w:rPr>
          <w:color w:val="000000"/>
          <w:lang w:val="en-CA"/>
        </w:rPr>
        <w:t xml:space="preserve"> in its performance management, career development and redeployment processes.</w:t>
      </w:r>
    </w:p>
    <w:p w14:paraId="15DF09D5" w14:textId="77777777" w:rsidR="00E93F53" w:rsidRDefault="00A62F0E">
      <w:pPr>
        <w:jc w:val="both"/>
        <w:rPr>
          <w:color w:val="000000"/>
          <w:lang w:val="en-CA"/>
        </w:rPr>
      </w:pPr>
      <w:r w:rsidRPr="00A62F0E">
        <w:rPr>
          <w:b/>
          <w:color w:val="000000"/>
          <w:lang w:val="en-CA"/>
        </w:rPr>
        <w:t>Design of Public Spaces</w:t>
      </w:r>
    </w:p>
    <w:p w14:paraId="2888EE92" w14:textId="77777777" w:rsidR="00E93F53" w:rsidRDefault="00A62F0E">
      <w:pPr>
        <w:pStyle w:val="ListParagraph"/>
        <w:numPr>
          <w:ilvl w:val="0"/>
          <w:numId w:val="4"/>
        </w:numPr>
        <w:jc w:val="both"/>
        <w:rPr>
          <w:color w:val="000000"/>
          <w:lang w:val="en-CA"/>
        </w:rPr>
      </w:pPr>
      <w:r w:rsidRPr="00A62F0E">
        <w:rPr>
          <w:color w:val="000000"/>
          <w:lang w:val="en-CA"/>
        </w:rPr>
        <w:t xml:space="preserve">We will investigate </w:t>
      </w:r>
      <w:r w:rsidR="00187132">
        <w:rPr>
          <w:color w:val="000000"/>
          <w:lang w:val="en-CA"/>
        </w:rPr>
        <w:t>Wood</w:t>
      </w:r>
      <w:r w:rsidRPr="00A62F0E">
        <w:rPr>
          <w:color w:val="000000"/>
          <w:lang w:val="en-CA"/>
        </w:rPr>
        <w:t>’s responsibilities when it comes to meeting the Accessibility Standards for the Design of Public Spaces in Ontario.</w:t>
      </w:r>
    </w:p>
    <w:p w14:paraId="283527BD" w14:textId="77777777" w:rsidR="00F73232" w:rsidRDefault="00F73232" w:rsidP="003E4977">
      <w:pPr>
        <w:spacing w:after="0"/>
        <w:rPr>
          <w:rFonts w:cs="Calibri"/>
          <w:b/>
        </w:rPr>
      </w:pPr>
      <w:r>
        <w:rPr>
          <w:rFonts w:cs="Calibri"/>
          <w:b/>
        </w:rPr>
        <w:t>Feedback</w:t>
      </w:r>
    </w:p>
    <w:p w14:paraId="1A424931" w14:textId="77777777" w:rsidR="00F73232" w:rsidRDefault="00F73232" w:rsidP="003E4977">
      <w:pPr>
        <w:spacing w:after="0"/>
        <w:rPr>
          <w:rFonts w:cs="Calibri"/>
          <w:b/>
        </w:rPr>
      </w:pPr>
    </w:p>
    <w:p w14:paraId="7BFE93DF" w14:textId="77777777" w:rsidR="00F73232" w:rsidRPr="007155EA" w:rsidRDefault="00187132" w:rsidP="003E4977">
      <w:pPr>
        <w:spacing w:after="0"/>
        <w:rPr>
          <w:rFonts w:cs="Calibri"/>
        </w:rPr>
      </w:pPr>
      <w:r>
        <w:rPr>
          <w:rFonts w:cs="Calibri"/>
        </w:rPr>
        <w:t>Wood</w:t>
      </w:r>
      <w:r w:rsidR="00F73232" w:rsidRPr="007155EA">
        <w:rPr>
          <w:rFonts w:cs="Calibri"/>
        </w:rPr>
        <w:t xml:space="preserve"> in Ontario </w:t>
      </w:r>
      <w:r w:rsidR="00152CBB">
        <w:rPr>
          <w:rFonts w:cs="Calibri"/>
        </w:rPr>
        <w:t>has a</w:t>
      </w:r>
      <w:r w:rsidR="00F73232" w:rsidRPr="007155EA">
        <w:rPr>
          <w:rFonts w:cs="Calibri"/>
        </w:rPr>
        <w:t xml:space="preserve"> feedback processes for customers, </w:t>
      </w:r>
      <w:proofErr w:type="gramStart"/>
      <w:r w:rsidR="00F73232" w:rsidRPr="007155EA">
        <w:rPr>
          <w:rFonts w:cs="Calibri"/>
        </w:rPr>
        <w:t>clients</w:t>
      </w:r>
      <w:proofErr w:type="gramEnd"/>
      <w:r w:rsidR="00F73232" w:rsidRPr="007155EA">
        <w:rPr>
          <w:rFonts w:cs="Calibri"/>
        </w:rPr>
        <w:t xml:space="preserve"> and employees with respect to accessibility.  Feedback processes will be made accessible upon request.  </w:t>
      </w:r>
    </w:p>
    <w:p w14:paraId="707BBF41" w14:textId="77777777" w:rsidR="00F73232" w:rsidRDefault="00F73232" w:rsidP="003E4977">
      <w:pPr>
        <w:spacing w:after="0"/>
        <w:rPr>
          <w:rFonts w:cs="Calibri"/>
          <w:b/>
        </w:rPr>
      </w:pPr>
    </w:p>
    <w:p w14:paraId="56651A85" w14:textId="77777777" w:rsidR="003E4977" w:rsidRPr="00F73232" w:rsidRDefault="003E4977" w:rsidP="003E4977">
      <w:pPr>
        <w:spacing w:after="0"/>
        <w:rPr>
          <w:rFonts w:cs="Calibri"/>
          <w:b/>
        </w:rPr>
      </w:pPr>
      <w:r w:rsidRPr="00F73232">
        <w:rPr>
          <w:rFonts w:cs="Calibri"/>
          <w:b/>
        </w:rPr>
        <w:t>Policy Review</w:t>
      </w:r>
    </w:p>
    <w:p w14:paraId="7FB74E88" w14:textId="77777777" w:rsidR="003E4977" w:rsidRDefault="003E4977" w:rsidP="003E4977">
      <w:pPr>
        <w:spacing w:after="0"/>
        <w:rPr>
          <w:rFonts w:cs="Calibri"/>
          <w:b/>
        </w:rPr>
      </w:pPr>
    </w:p>
    <w:p w14:paraId="364CBF07" w14:textId="5DD8BCF7" w:rsidR="003E4977" w:rsidRDefault="00187132" w:rsidP="003E4977">
      <w:pPr>
        <w:spacing w:after="0"/>
        <w:rPr>
          <w:rFonts w:cs="Calibri"/>
        </w:rPr>
      </w:pPr>
      <w:r>
        <w:rPr>
          <w:rFonts w:cs="Calibri"/>
        </w:rPr>
        <w:t>Wood</w:t>
      </w:r>
      <w:r w:rsidR="003E4977">
        <w:rPr>
          <w:rFonts w:cs="Calibri"/>
        </w:rPr>
        <w:t xml:space="preserve"> in Ontario will review and update this policy at least once every five years</w:t>
      </w:r>
      <w:r w:rsidR="00341517">
        <w:rPr>
          <w:rFonts w:cs="Calibri"/>
        </w:rPr>
        <w:t>.</w:t>
      </w:r>
      <w:r w:rsidR="003E4977">
        <w:rPr>
          <w:rFonts w:cs="Calibri"/>
        </w:rPr>
        <w:t xml:space="preserve">  </w:t>
      </w:r>
    </w:p>
    <w:p w14:paraId="394940B1" w14:textId="77777777" w:rsidR="00E93F53" w:rsidRDefault="00C47BC7">
      <w:pPr>
        <w:jc w:val="both"/>
        <w:rPr>
          <w:color w:val="000000"/>
          <w:lang w:val="en-CA"/>
        </w:rPr>
      </w:pPr>
      <w:r>
        <w:rPr>
          <w:color w:val="000000"/>
          <w:lang w:val="en-CA"/>
        </w:rPr>
        <w:t>For more information on this accessibility plan or to request an accessible format of this document, please contact the following individual:</w:t>
      </w:r>
    </w:p>
    <w:p w14:paraId="4A439546" w14:textId="345F025B" w:rsidR="00E93F53" w:rsidRDefault="00C47BC7">
      <w:pPr>
        <w:jc w:val="both"/>
        <w:rPr>
          <w:color w:val="000000"/>
          <w:lang w:val="en-CA"/>
        </w:rPr>
      </w:pPr>
      <w:r>
        <w:rPr>
          <w:color w:val="000000"/>
          <w:lang w:val="en-CA"/>
        </w:rPr>
        <w:t>Name:</w:t>
      </w:r>
      <w:r w:rsidR="00055F54">
        <w:rPr>
          <w:color w:val="000000"/>
          <w:lang w:val="en-CA"/>
        </w:rPr>
        <w:t xml:space="preserve"> </w:t>
      </w:r>
      <w:r w:rsidR="00341517">
        <w:rPr>
          <w:color w:val="000000"/>
          <w:lang w:val="en-CA"/>
        </w:rPr>
        <w:t>Katryna Fraser</w:t>
      </w:r>
    </w:p>
    <w:p w14:paraId="1DC28981" w14:textId="570F62E3" w:rsidR="00E93F53" w:rsidRDefault="00C47BC7">
      <w:pPr>
        <w:jc w:val="both"/>
        <w:rPr>
          <w:color w:val="000000"/>
          <w:lang w:val="en-CA"/>
        </w:rPr>
      </w:pPr>
      <w:r>
        <w:rPr>
          <w:color w:val="000000"/>
          <w:lang w:val="en-CA"/>
        </w:rPr>
        <w:t>Phone:</w:t>
      </w:r>
      <w:r w:rsidR="00055F54">
        <w:rPr>
          <w:color w:val="000000"/>
          <w:lang w:val="en-CA"/>
        </w:rPr>
        <w:t xml:space="preserve"> 905-</w:t>
      </w:r>
      <w:r w:rsidR="00341517">
        <w:rPr>
          <w:color w:val="000000"/>
          <w:lang w:val="en-CA"/>
        </w:rPr>
        <w:t>335-2353</w:t>
      </w:r>
    </w:p>
    <w:p w14:paraId="4B21E2FE" w14:textId="77777777" w:rsidR="00E93F53" w:rsidRDefault="00C47BC7">
      <w:pPr>
        <w:jc w:val="both"/>
        <w:rPr>
          <w:color w:val="000000"/>
          <w:lang w:val="en-CA"/>
        </w:rPr>
      </w:pPr>
      <w:r>
        <w:rPr>
          <w:color w:val="000000"/>
          <w:lang w:val="en-CA"/>
        </w:rPr>
        <w:t>Email:</w:t>
      </w:r>
      <w:r w:rsidR="007602D0">
        <w:rPr>
          <w:color w:val="000000"/>
          <w:lang w:val="en-CA"/>
        </w:rPr>
        <w:t xml:space="preserve"> accessibilities.ON@</w:t>
      </w:r>
      <w:r w:rsidR="00187132">
        <w:rPr>
          <w:color w:val="000000"/>
          <w:lang w:val="en-CA"/>
        </w:rPr>
        <w:t>woodplc</w:t>
      </w:r>
      <w:r w:rsidR="007602D0">
        <w:rPr>
          <w:color w:val="000000"/>
          <w:lang w:val="en-CA"/>
        </w:rPr>
        <w:t>.com</w:t>
      </w:r>
    </w:p>
    <w:p w14:paraId="6E0E0EE6" w14:textId="77777777" w:rsidR="00E93F53" w:rsidRDefault="00E93F53">
      <w:pPr>
        <w:jc w:val="both"/>
        <w:rPr>
          <w:color w:val="000000"/>
          <w:lang w:val="en-CA"/>
        </w:rPr>
      </w:pPr>
    </w:p>
    <w:p w14:paraId="2C5E8B96" w14:textId="77777777" w:rsidR="00E93F53" w:rsidRDefault="00E93F53" w:rsidP="007155EA">
      <w:pPr>
        <w:spacing w:after="0" w:line="240" w:lineRule="auto"/>
        <w:jc w:val="both"/>
        <w:rPr>
          <w:color w:val="000000"/>
        </w:rPr>
      </w:pPr>
    </w:p>
    <w:sectPr w:rsidR="00E93F53" w:rsidSect="000A127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2B9E" w14:textId="77777777" w:rsidR="0086122A" w:rsidRDefault="0086122A" w:rsidP="00C47BC7">
      <w:pPr>
        <w:spacing w:after="0" w:line="240" w:lineRule="auto"/>
      </w:pPr>
      <w:r>
        <w:separator/>
      </w:r>
    </w:p>
  </w:endnote>
  <w:endnote w:type="continuationSeparator" w:id="0">
    <w:p w14:paraId="7475C827" w14:textId="77777777" w:rsidR="0086122A" w:rsidRDefault="0086122A" w:rsidP="00C4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9C61" w14:textId="3A33A98A" w:rsidR="007155EA" w:rsidRPr="007155EA" w:rsidRDefault="00055F54">
    <w:pPr>
      <w:pStyle w:val="Footer"/>
      <w:rPr>
        <w:sz w:val="20"/>
        <w:szCs w:val="20"/>
        <w:lang w:val="en-CA"/>
      </w:rPr>
    </w:pPr>
    <w:r>
      <w:rPr>
        <w:sz w:val="20"/>
        <w:szCs w:val="20"/>
        <w:lang w:val="en-CA"/>
      </w:rPr>
      <w:t xml:space="preserve">Rev. </w:t>
    </w:r>
    <w:r w:rsidR="00341517">
      <w:rPr>
        <w:sz w:val="20"/>
        <w:szCs w:val="20"/>
        <w:lang w:val="en-CA"/>
      </w:rPr>
      <w:t>4</w:t>
    </w:r>
    <w:r>
      <w:rPr>
        <w:sz w:val="20"/>
        <w:szCs w:val="20"/>
        <w:lang w:val="en-CA"/>
      </w:rPr>
      <w:t xml:space="preserve"> (</w:t>
    </w:r>
    <w:r w:rsidR="00341517">
      <w:rPr>
        <w:sz w:val="20"/>
        <w:szCs w:val="20"/>
        <w:lang w:val="en-CA"/>
      </w:rPr>
      <w:t>30</w:t>
    </w:r>
    <w:r w:rsidR="007155EA" w:rsidRPr="007155EA">
      <w:rPr>
        <w:sz w:val="20"/>
        <w:szCs w:val="20"/>
        <w:lang w:val="en-CA"/>
      </w:rPr>
      <w:t>-</w:t>
    </w:r>
    <w:r w:rsidR="00341517">
      <w:rPr>
        <w:sz w:val="20"/>
        <w:szCs w:val="20"/>
        <w:lang w:val="en-CA"/>
      </w:rPr>
      <w:t>June</w:t>
    </w:r>
    <w:r>
      <w:rPr>
        <w:sz w:val="20"/>
        <w:szCs w:val="20"/>
        <w:lang w:val="en-CA"/>
      </w:rPr>
      <w:t>-20</w:t>
    </w:r>
    <w:r w:rsidR="00341517">
      <w:rPr>
        <w:sz w:val="20"/>
        <w:szCs w:val="20"/>
        <w:lang w:val="en-CA"/>
      </w:rPr>
      <w:t>21</w:t>
    </w:r>
    <w:r w:rsidR="007155EA" w:rsidRPr="007155EA">
      <w:rPr>
        <w:sz w:val="20"/>
        <w:szCs w:val="20"/>
        <w:lang w:val="en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0B1A" w14:textId="77777777" w:rsidR="0086122A" w:rsidRDefault="0086122A" w:rsidP="00C47BC7">
      <w:pPr>
        <w:spacing w:after="0" w:line="240" w:lineRule="auto"/>
      </w:pPr>
      <w:r>
        <w:separator/>
      </w:r>
    </w:p>
  </w:footnote>
  <w:footnote w:type="continuationSeparator" w:id="0">
    <w:p w14:paraId="7D27FAE2" w14:textId="77777777" w:rsidR="0086122A" w:rsidRDefault="0086122A" w:rsidP="00C4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F08D" w14:textId="77777777" w:rsidR="007602D0" w:rsidRDefault="001871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0D189" wp14:editId="35B34F6F">
          <wp:simplePos x="0" y="0"/>
          <wp:positionH relativeFrom="margin">
            <wp:posOffset>4884420</wp:posOffset>
          </wp:positionH>
          <wp:positionV relativeFrom="topMargin">
            <wp:align>bottom</wp:align>
          </wp:positionV>
          <wp:extent cx="1624584" cy="493776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od logo GREY 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584" cy="493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4D0E"/>
    <w:multiLevelType w:val="hybridMultilevel"/>
    <w:tmpl w:val="B928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3EB"/>
    <w:multiLevelType w:val="hybridMultilevel"/>
    <w:tmpl w:val="08F0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B3C17"/>
    <w:multiLevelType w:val="hybridMultilevel"/>
    <w:tmpl w:val="FC9C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45A2"/>
    <w:multiLevelType w:val="hybridMultilevel"/>
    <w:tmpl w:val="51F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FF"/>
    <w:rsid w:val="00013966"/>
    <w:rsid w:val="0003381C"/>
    <w:rsid w:val="0003734E"/>
    <w:rsid w:val="00055F54"/>
    <w:rsid w:val="00064342"/>
    <w:rsid w:val="0007187B"/>
    <w:rsid w:val="00080CF6"/>
    <w:rsid w:val="000A1278"/>
    <w:rsid w:val="000E69E3"/>
    <w:rsid w:val="000F1797"/>
    <w:rsid w:val="00110BFE"/>
    <w:rsid w:val="00112286"/>
    <w:rsid w:val="001448E5"/>
    <w:rsid w:val="00152CBB"/>
    <w:rsid w:val="00187132"/>
    <w:rsid w:val="00196720"/>
    <w:rsid w:val="001B2A30"/>
    <w:rsid w:val="001D32AF"/>
    <w:rsid w:val="001E394C"/>
    <w:rsid w:val="001F43A3"/>
    <w:rsid w:val="0026098F"/>
    <w:rsid w:val="002A41BF"/>
    <w:rsid w:val="002B0832"/>
    <w:rsid w:val="002B4B0C"/>
    <w:rsid w:val="002C4971"/>
    <w:rsid w:val="002D2AD7"/>
    <w:rsid w:val="002E39CC"/>
    <w:rsid w:val="003010AC"/>
    <w:rsid w:val="00310CD9"/>
    <w:rsid w:val="00341517"/>
    <w:rsid w:val="0035793B"/>
    <w:rsid w:val="00374C1A"/>
    <w:rsid w:val="003B53CD"/>
    <w:rsid w:val="003E4977"/>
    <w:rsid w:val="003E66AC"/>
    <w:rsid w:val="003F47B1"/>
    <w:rsid w:val="0041560C"/>
    <w:rsid w:val="00452CFD"/>
    <w:rsid w:val="00481999"/>
    <w:rsid w:val="004A5709"/>
    <w:rsid w:val="004A7796"/>
    <w:rsid w:val="004E4510"/>
    <w:rsid w:val="00531D4D"/>
    <w:rsid w:val="0054669F"/>
    <w:rsid w:val="0056026C"/>
    <w:rsid w:val="005808C0"/>
    <w:rsid w:val="005967E9"/>
    <w:rsid w:val="005B7BC6"/>
    <w:rsid w:val="005E32FF"/>
    <w:rsid w:val="00603B08"/>
    <w:rsid w:val="006447F1"/>
    <w:rsid w:val="00660FF9"/>
    <w:rsid w:val="006A2315"/>
    <w:rsid w:val="006F13C4"/>
    <w:rsid w:val="006F4559"/>
    <w:rsid w:val="007028A0"/>
    <w:rsid w:val="007155EA"/>
    <w:rsid w:val="00730885"/>
    <w:rsid w:val="00746C62"/>
    <w:rsid w:val="007602D0"/>
    <w:rsid w:val="007A7242"/>
    <w:rsid w:val="007C1EAA"/>
    <w:rsid w:val="007F12D4"/>
    <w:rsid w:val="007F3645"/>
    <w:rsid w:val="0085378D"/>
    <w:rsid w:val="0086122A"/>
    <w:rsid w:val="00887B29"/>
    <w:rsid w:val="008B1C58"/>
    <w:rsid w:val="008C23EE"/>
    <w:rsid w:val="008C3130"/>
    <w:rsid w:val="008D5215"/>
    <w:rsid w:val="008E6955"/>
    <w:rsid w:val="00913681"/>
    <w:rsid w:val="00927D1C"/>
    <w:rsid w:val="009606BE"/>
    <w:rsid w:val="00980144"/>
    <w:rsid w:val="009A27D4"/>
    <w:rsid w:val="009A2B3F"/>
    <w:rsid w:val="009C46AE"/>
    <w:rsid w:val="009C7839"/>
    <w:rsid w:val="009D4461"/>
    <w:rsid w:val="009F3161"/>
    <w:rsid w:val="00A13208"/>
    <w:rsid w:val="00A44B1E"/>
    <w:rsid w:val="00A51874"/>
    <w:rsid w:val="00A524A3"/>
    <w:rsid w:val="00A62F0E"/>
    <w:rsid w:val="00A84E3D"/>
    <w:rsid w:val="00AD3DEE"/>
    <w:rsid w:val="00AE1DFA"/>
    <w:rsid w:val="00B26D4A"/>
    <w:rsid w:val="00B2726D"/>
    <w:rsid w:val="00B65A3A"/>
    <w:rsid w:val="00BA52A2"/>
    <w:rsid w:val="00BB3370"/>
    <w:rsid w:val="00BE37B3"/>
    <w:rsid w:val="00BF163A"/>
    <w:rsid w:val="00C47BC7"/>
    <w:rsid w:val="00C50BAC"/>
    <w:rsid w:val="00C56D1D"/>
    <w:rsid w:val="00C64B02"/>
    <w:rsid w:val="00C6623F"/>
    <w:rsid w:val="00C66E96"/>
    <w:rsid w:val="00C7247E"/>
    <w:rsid w:val="00C76DE3"/>
    <w:rsid w:val="00C8418F"/>
    <w:rsid w:val="00C87164"/>
    <w:rsid w:val="00CB45C4"/>
    <w:rsid w:val="00CD2124"/>
    <w:rsid w:val="00CD5547"/>
    <w:rsid w:val="00E342F8"/>
    <w:rsid w:val="00E37674"/>
    <w:rsid w:val="00E56C59"/>
    <w:rsid w:val="00E76FF5"/>
    <w:rsid w:val="00E779F1"/>
    <w:rsid w:val="00E909AB"/>
    <w:rsid w:val="00E93F53"/>
    <w:rsid w:val="00EA7609"/>
    <w:rsid w:val="00ED1A2D"/>
    <w:rsid w:val="00EF2835"/>
    <w:rsid w:val="00F2289B"/>
    <w:rsid w:val="00F73232"/>
    <w:rsid w:val="00F943A4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0FE28"/>
  <w15:docId w15:val="{AF6BF3E8-AC83-444C-A513-3C40D76F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2FF"/>
  </w:style>
  <w:style w:type="paragraph" w:styleId="Heading1">
    <w:name w:val="heading 1"/>
    <w:basedOn w:val="Normal"/>
    <w:next w:val="Normal"/>
    <w:link w:val="Heading1Char"/>
    <w:uiPriority w:val="9"/>
    <w:qFormat/>
    <w:rsid w:val="0085378D"/>
    <w:pPr>
      <w:keepNext/>
      <w:spacing w:before="240" w:after="60"/>
      <w:outlineLvl w:val="0"/>
    </w:pPr>
    <w:rPr>
      <w:rFonts w:eastAsiaTheme="majorEastAsia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78D"/>
    <w:pPr>
      <w:keepNext/>
      <w:spacing w:before="240" w:after="60"/>
      <w:outlineLvl w:val="1"/>
    </w:pPr>
    <w:rPr>
      <w:rFonts w:eastAsiaTheme="majorEastAsia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78D"/>
    <w:pPr>
      <w:keepNext/>
      <w:spacing w:before="240" w:after="60"/>
      <w:outlineLvl w:val="2"/>
    </w:pPr>
    <w:rPr>
      <w:rFonts w:eastAsiaTheme="majorEastAsi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78D"/>
    <w:rPr>
      <w:rFonts w:ascii="Arial" w:eastAsiaTheme="majorEastAsia" w:hAnsi="Arial" w:cs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78D"/>
    <w:rPr>
      <w:rFonts w:ascii="Arial" w:eastAsiaTheme="majorEastAsia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78D"/>
    <w:rPr>
      <w:rFonts w:ascii="Arial" w:eastAsiaTheme="majorEastAsia" w:hAnsi="Arial" w:cs="Arial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9A27D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47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C7"/>
  </w:style>
  <w:style w:type="paragraph" w:styleId="Footer">
    <w:name w:val="footer"/>
    <w:basedOn w:val="Normal"/>
    <w:link w:val="FooterChar"/>
    <w:uiPriority w:val="99"/>
    <w:unhideWhenUsed/>
    <w:rsid w:val="00C47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C7"/>
  </w:style>
  <w:style w:type="character" w:styleId="CommentReference">
    <w:name w:val="annotation reference"/>
    <w:basedOn w:val="DefaultParagraphFont"/>
    <w:uiPriority w:val="99"/>
    <w:semiHidden/>
    <w:unhideWhenUsed/>
    <w:rsid w:val="00A1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2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5B2B844B1E14F959477945FC3A59C" ma:contentTypeVersion="0" ma:contentTypeDescription="Create a new document." ma:contentTypeScope="" ma:versionID="86b9671feae58959195b6dd6d096e6d8">
  <xsd:schema xmlns:xsd="http://www.w3.org/2001/XMLSchema" xmlns:xs="http://www.w3.org/2001/XMLSchema" xmlns:p="http://schemas.microsoft.com/office/2006/metadata/properties" xmlns:ns2="9713311f-6f86-43e6-8c7a-ce963b0317a2" targetNamespace="http://schemas.microsoft.com/office/2006/metadata/properties" ma:root="true" ma:fieldsID="f230a33b474c38e63912a066918a98f6" ns2:_="">
    <xsd:import namespace="9713311f-6f86-43e6-8c7a-ce963b031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3311f-6f86-43e6-8c7a-ce963b0317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6A980-FED5-4C90-8634-1F49FB4C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3311f-6f86-43e6-8c7a-ce963b031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8C8C5-73F5-4B4F-95EE-F51D43B48B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4B927F-A1E2-4804-BCA9-AF50295A1A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30C56-DD49-40F9-A54E-0520D7E2E8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Amec Plc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Fraser, Katryna</cp:lastModifiedBy>
  <cp:revision>2</cp:revision>
  <cp:lastPrinted>2015-11-16T16:10:00Z</cp:lastPrinted>
  <dcterms:created xsi:type="dcterms:W3CDTF">2021-07-01T10:43:00Z</dcterms:created>
  <dcterms:modified xsi:type="dcterms:W3CDTF">2021-07-01T10:43:00Z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0x0101005865B2B844B1E14F959477945FC3A59C</vt:lpwstr>
  </property>
</Properties>
</file>